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spacing w:line="276" w:lineRule="auto"/>
        <w:ind/>
        <w:contextualSpacing w:val="1"/>
        <w:jc w:val="right"/>
        <w:rPr>
          <w:sz w:val="28"/>
        </w:rPr>
      </w:pPr>
      <w:r>
        <w:rPr>
          <w:sz w:val="28"/>
        </w:rPr>
        <w:t>Приложение № 1</w:t>
      </w:r>
    </w:p>
    <w:p w14:paraId="04000000">
      <w:pPr>
        <w:widowControl w:val="1"/>
        <w:spacing w:line="276" w:lineRule="auto"/>
        <w:ind/>
        <w:contextualSpacing w:val="1"/>
        <w:jc w:val="both"/>
        <w:rPr>
          <w:sz w:val="28"/>
        </w:rPr>
      </w:pPr>
    </w:p>
    <w:p w14:paraId="05000000">
      <w:pPr>
        <w:widowControl w:val="1"/>
        <w:ind/>
        <w:jc w:val="center"/>
        <w:rPr>
          <w:color w:val="000000"/>
          <w:sz w:val="28"/>
        </w:rPr>
      </w:pPr>
    </w:p>
    <w:p w14:paraId="06000000">
      <w:pPr>
        <w:widowControl w:val="1"/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АНКЕТА-ЗАЯВКА</w:t>
      </w:r>
    </w:p>
    <w:p w14:paraId="07000000">
      <w:pPr>
        <w:widowControl w:val="1"/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для организованной группы</w:t>
      </w:r>
    </w:p>
    <w:p w14:paraId="08000000">
      <w:pPr>
        <w:widowControl w:val="1"/>
        <w:ind/>
        <w:jc w:val="center"/>
        <w:rPr>
          <w:b w:val="1"/>
          <w:color w:val="000000"/>
          <w:sz w:val="28"/>
        </w:rPr>
      </w:pPr>
    </w:p>
    <w:p w14:paraId="09000000">
      <w:pPr>
        <w:widowControl w:val="1"/>
        <w:spacing w:line="276" w:lineRule="auto"/>
        <w:ind w:left="567"/>
        <w:jc w:val="center"/>
        <w:rPr>
          <w:rStyle w:val="Style_1_ch"/>
          <w:color w:val="000000"/>
          <w:sz w:val="28"/>
          <w:highlight w:val="white"/>
        </w:rPr>
      </w:pPr>
      <w:r>
        <w:rPr>
          <w:b w:val="1"/>
          <w:sz w:val="28"/>
        </w:rPr>
        <w:t>об участии в</w:t>
      </w:r>
      <w:r>
        <w:rPr>
          <w:b w:val="1"/>
          <w:sz w:val="28"/>
        </w:rPr>
        <w:t xml:space="preserve">о </w:t>
      </w:r>
      <w:r>
        <w:rPr>
          <w:rStyle w:val="Style_1_ch"/>
          <w:color w:val="000000"/>
          <w:sz w:val="28"/>
          <w:highlight w:val="white"/>
        </w:rPr>
        <w:t>Всероссийск</w:t>
      </w:r>
      <w:r>
        <w:rPr>
          <w:rStyle w:val="Style_1_ch"/>
          <w:color w:val="000000"/>
          <w:sz w:val="28"/>
          <w:highlight w:val="white"/>
        </w:rPr>
        <w:t>ой</w:t>
      </w:r>
      <w:r>
        <w:rPr>
          <w:rStyle w:val="Style_1_ch"/>
          <w:color w:val="000000"/>
          <w:sz w:val="28"/>
          <w:highlight w:val="white"/>
        </w:rPr>
        <w:t xml:space="preserve"> добровольческ</w:t>
      </w:r>
      <w:r>
        <w:rPr>
          <w:rStyle w:val="Style_1_ch"/>
          <w:color w:val="000000"/>
          <w:sz w:val="28"/>
          <w:highlight w:val="white"/>
        </w:rPr>
        <w:t>ой</w:t>
      </w:r>
      <w:r>
        <w:rPr>
          <w:rStyle w:val="Style_1_ch"/>
          <w:color w:val="000000"/>
          <w:sz w:val="28"/>
          <w:highlight w:val="white"/>
        </w:rPr>
        <w:t xml:space="preserve"> акци</w:t>
      </w:r>
      <w:r>
        <w:rPr>
          <w:rStyle w:val="Style_1_ch"/>
          <w:color w:val="000000"/>
          <w:sz w:val="28"/>
          <w:highlight w:val="white"/>
        </w:rPr>
        <w:t>и</w:t>
      </w:r>
      <w:r>
        <w:rPr>
          <w:rStyle w:val="Style_1_ch"/>
          <w:color w:val="000000"/>
          <w:sz w:val="28"/>
          <w:highlight w:val="white"/>
        </w:rPr>
        <w:t xml:space="preserve"> </w:t>
      </w:r>
    </w:p>
    <w:p w14:paraId="0A000000">
      <w:pPr>
        <w:widowControl w:val="1"/>
        <w:spacing w:line="276" w:lineRule="auto"/>
        <w:ind w:left="567"/>
        <w:jc w:val="center"/>
        <w:rPr>
          <w:b w:val="1"/>
          <w:sz w:val="28"/>
        </w:rPr>
      </w:pPr>
      <w:r>
        <w:rPr>
          <w:rStyle w:val="Style_1_ch"/>
          <w:color w:val="000000"/>
          <w:sz w:val="28"/>
          <w:highlight w:val="white"/>
        </w:rPr>
        <w:t>«Весенняя неделя добра»</w:t>
      </w:r>
      <w:r>
        <w:rPr>
          <w:b w:val="1"/>
          <w:sz w:val="28"/>
        </w:rPr>
        <w:t xml:space="preserve"> </w:t>
      </w:r>
    </w:p>
    <w:p w14:paraId="0B000000">
      <w:pPr>
        <w:widowControl w:val="1"/>
        <w:spacing w:line="276" w:lineRule="auto"/>
        <w:ind w:left="567"/>
        <w:jc w:val="center"/>
        <w:rPr>
          <w:b w:val="1"/>
          <w:sz w:val="28"/>
        </w:rPr>
      </w:pPr>
      <w:r>
        <w:rPr>
          <w:b w:val="1"/>
          <w:sz w:val="28"/>
        </w:rPr>
        <w:t>в ГБУК «Сахалинский зооботанический парк»</w:t>
      </w:r>
    </w:p>
    <w:p w14:paraId="0C000000">
      <w:pPr>
        <w:pStyle w:val="Style_2"/>
        <w:widowControl w:val="1"/>
        <w:spacing w:after="0" w:before="0" w:line="276" w:lineRule="auto"/>
        <w:ind w:left="720"/>
        <w:jc w:val="center"/>
        <w:rPr>
          <w:b w:val="1"/>
          <w:color w:val="000000"/>
          <w:sz w:val="28"/>
        </w:rPr>
      </w:pPr>
    </w:p>
    <w:p w14:paraId="0D000000">
      <w:pPr>
        <w:pStyle w:val="Style_3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Образовательное учреждение (официальное, полностью) </w:t>
      </w:r>
    </w:p>
    <w:p w14:paraId="0E000000">
      <w:pPr>
        <w:pStyle w:val="Style_3"/>
        <w:numPr>
          <w:ilvl w:val="0"/>
          <w:numId w:val="1"/>
        </w:numPr>
        <w:rPr>
          <w:sz w:val="28"/>
        </w:rPr>
      </w:pPr>
      <w:r>
        <w:rPr>
          <w:sz w:val="28"/>
        </w:rPr>
        <w:t>Группа (класс с буквой)</w:t>
      </w:r>
    </w:p>
    <w:p w14:paraId="0F000000">
      <w:pPr>
        <w:pStyle w:val="Style_3"/>
        <w:numPr>
          <w:ilvl w:val="0"/>
          <w:numId w:val="1"/>
        </w:numPr>
        <w:rPr>
          <w:rFonts w:ascii="Tahoma" w:hAnsi="Tahoma"/>
          <w:sz w:val="28"/>
        </w:rPr>
      </w:pPr>
      <w:r>
        <w:rPr>
          <w:sz w:val="28"/>
        </w:rPr>
        <w:t xml:space="preserve">Фамилия, имя </w:t>
      </w:r>
      <w:r>
        <w:rPr>
          <w:sz w:val="28"/>
        </w:rPr>
        <w:t xml:space="preserve">каждого участника </w:t>
      </w:r>
    </w:p>
    <w:p w14:paraId="10000000">
      <w:pPr>
        <w:pStyle w:val="Style_3"/>
        <w:numPr>
          <w:ilvl w:val="0"/>
          <w:numId w:val="1"/>
        </w:numPr>
        <w:rPr>
          <w:sz w:val="28"/>
        </w:rPr>
      </w:pPr>
      <w:r>
        <w:rPr>
          <w:sz w:val="28"/>
        </w:rPr>
        <w:t>Возраст участников</w:t>
      </w:r>
    </w:p>
    <w:p w14:paraId="11000000">
      <w:pPr>
        <w:pStyle w:val="Style_3"/>
        <w:numPr>
          <w:ilvl w:val="0"/>
          <w:numId w:val="1"/>
        </w:numPr>
        <w:rPr>
          <w:sz w:val="28"/>
        </w:rPr>
      </w:pPr>
      <w:r>
        <w:rPr>
          <w:sz w:val="28"/>
        </w:rPr>
        <w:t>Ответственный руководитель (</w:t>
      </w:r>
      <w:r>
        <w:rPr>
          <w:sz w:val="28"/>
        </w:rPr>
        <w:t>ФИО руководителя</w:t>
      </w:r>
      <w:r>
        <w:rPr>
          <w:sz w:val="28"/>
        </w:rPr>
        <w:t>)</w:t>
      </w:r>
    </w:p>
    <w:p w14:paraId="12000000">
      <w:pPr>
        <w:pStyle w:val="Style_3"/>
        <w:numPr>
          <w:ilvl w:val="0"/>
          <w:numId w:val="1"/>
        </w:numPr>
        <w:rPr>
          <w:rFonts w:ascii="Tahoma" w:hAnsi="Tahoma"/>
          <w:sz w:val="28"/>
        </w:rPr>
      </w:pPr>
      <w:r>
        <w:rPr>
          <w:sz w:val="28"/>
        </w:rPr>
        <w:t xml:space="preserve">Должность </w:t>
      </w:r>
      <w:r>
        <w:rPr>
          <w:sz w:val="28"/>
        </w:rPr>
        <w:t>ответственного руководителя</w:t>
      </w:r>
    </w:p>
    <w:p w14:paraId="13000000">
      <w:pPr>
        <w:pStyle w:val="Style_3"/>
        <w:numPr>
          <w:ilvl w:val="0"/>
          <w:numId w:val="1"/>
        </w:numPr>
        <w:rPr>
          <w:rFonts w:ascii="Tahoma" w:hAnsi="Tahoma"/>
          <w:sz w:val="28"/>
        </w:rPr>
      </w:pPr>
      <w:r>
        <w:rPr>
          <w:sz w:val="28"/>
        </w:rPr>
        <w:t xml:space="preserve">Контактный мобильный телефон </w:t>
      </w:r>
      <w:r>
        <w:rPr>
          <w:sz w:val="28"/>
        </w:rPr>
        <w:t xml:space="preserve">ответственного </w:t>
      </w:r>
      <w:r>
        <w:rPr>
          <w:sz w:val="28"/>
        </w:rPr>
        <w:t>руководителя</w:t>
      </w:r>
      <w:r>
        <w:rPr>
          <w:sz w:val="28"/>
        </w:rPr>
        <w:t>:</w:t>
      </w:r>
    </w:p>
    <w:p w14:paraId="14000000">
      <w:pPr>
        <w:pStyle w:val="Style_3"/>
        <w:rPr>
          <w:rFonts w:ascii="Tahoma" w:hAnsi="Tahoma"/>
          <w:sz w:val="28"/>
        </w:rPr>
      </w:pPr>
    </w:p>
    <w:p w14:paraId="15000000">
      <w:pPr>
        <w:pStyle w:val="Style_3"/>
        <w:rPr>
          <w:rFonts w:ascii="Tahoma" w:hAnsi="Tahoma"/>
          <w:sz w:val="28"/>
        </w:rPr>
      </w:pPr>
    </w:p>
    <w:p w14:paraId="16000000">
      <w:pPr>
        <w:pStyle w:val="Style_3"/>
        <w:widowControl w:val="1"/>
        <w:spacing w:line="276" w:lineRule="auto"/>
        <w:ind w:left="0"/>
        <w:jc w:val="both"/>
        <w:rPr>
          <w:b w:val="1"/>
          <w:sz w:val="28"/>
        </w:rPr>
      </w:pPr>
      <w:r>
        <w:rPr>
          <w:b w:val="1"/>
          <w:sz w:val="28"/>
        </w:rPr>
        <w:t>Примем участие в следующих мероприятиях Акции:</w:t>
      </w:r>
    </w:p>
    <w:p w14:paraId="17000000">
      <w:pPr>
        <w:pStyle w:val="Style_3"/>
        <w:widowControl w:val="1"/>
        <w:numPr>
          <w:ilvl w:val="0"/>
          <w:numId w:val="2"/>
        </w:numPr>
        <w:spacing w:line="276" w:lineRule="auto"/>
        <w:ind/>
        <w:jc w:val="both"/>
        <w:rPr>
          <w:sz w:val="28"/>
        </w:rPr>
      </w:pPr>
      <w:r>
        <w:rPr>
          <w:sz w:val="28"/>
        </w:rPr>
        <w:t>Торжественное открытие Акции 22 апреля 2025 года в 15:00 в большом лекционном зале Организатора по адресу: г. Южно-Сахалинск, ул. Детская, 4-А.</w:t>
      </w:r>
    </w:p>
    <w:p w14:paraId="18000000">
      <w:pPr>
        <w:pStyle w:val="Style_3"/>
        <w:widowControl w:val="1"/>
        <w:numPr>
          <w:ilvl w:val="0"/>
          <w:numId w:val="2"/>
        </w:numPr>
        <w:spacing w:line="276" w:lineRule="auto"/>
        <w:ind/>
        <w:jc w:val="both"/>
        <w:rPr>
          <w:sz w:val="28"/>
        </w:rPr>
      </w:pPr>
      <w:r>
        <w:rPr>
          <w:color w:themeColor="text1" w:val="000000"/>
          <w:sz w:val="28"/>
        </w:rPr>
        <w:t>22 апреля – 03 мая 2025 года з</w:t>
      </w:r>
      <w:r>
        <w:rPr>
          <w:color w:themeColor="text1" w:val="000000"/>
          <w:sz w:val="28"/>
        </w:rPr>
        <w:t xml:space="preserve">апуск игры «Тайный друг» (каждый участник </w:t>
      </w:r>
      <w:r>
        <w:rPr>
          <w:color w:themeColor="text1" w:val="000000"/>
          <w:sz w:val="28"/>
        </w:rPr>
        <w:t xml:space="preserve">(команда) </w:t>
      </w:r>
      <w:r>
        <w:rPr>
          <w:color w:themeColor="text1" w:val="000000"/>
          <w:sz w:val="28"/>
        </w:rPr>
        <w:t xml:space="preserve">получает задание и выполняет его </w:t>
      </w:r>
      <w:r>
        <w:rPr>
          <w:color w:themeColor="text1" w:val="000000"/>
          <w:sz w:val="28"/>
        </w:rPr>
        <w:t>до 03 мая 2025 года включительно).</w:t>
      </w:r>
    </w:p>
    <w:p w14:paraId="19000000">
      <w:pPr>
        <w:pStyle w:val="Style_3"/>
        <w:widowControl w:val="1"/>
        <w:numPr>
          <w:ilvl w:val="0"/>
          <w:numId w:val="2"/>
        </w:numPr>
        <w:spacing w:line="276" w:lineRule="auto"/>
        <w:ind/>
        <w:jc w:val="both"/>
        <w:rPr>
          <w:sz w:val="28"/>
        </w:rPr>
      </w:pPr>
      <w:r>
        <w:rPr>
          <w:color w:themeColor="text1" w:val="000000"/>
          <w:sz w:val="28"/>
        </w:rPr>
        <w:t>22, 24 апреля, 02 мая 2025 года в 15:00 – участие в обогащении среды животным.</w:t>
      </w:r>
    </w:p>
    <w:p w14:paraId="1A000000">
      <w:pPr>
        <w:pStyle w:val="Style_3"/>
        <w:widowControl w:val="1"/>
        <w:numPr>
          <w:ilvl w:val="0"/>
          <w:numId w:val="2"/>
        </w:numPr>
        <w:spacing w:line="276" w:lineRule="auto"/>
        <w:ind/>
        <w:jc w:val="both"/>
        <w:rPr>
          <w:sz w:val="28"/>
        </w:rPr>
      </w:pPr>
      <w:r>
        <w:rPr>
          <w:color w:themeColor="text1" w:val="000000"/>
          <w:sz w:val="28"/>
        </w:rPr>
        <w:t>25, 29, 30 апреля</w:t>
      </w:r>
      <w:r>
        <w:rPr>
          <w:sz w:val="28"/>
        </w:rPr>
        <w:t xml:space="preserve"> – совместное с Организатором участие в проведении мероприятия детям с ограниченными возможностями здоровья (время согласовывается).</w:t>
      </w:r>
    </w:p>
    <w:p w14:paraId="1B000000">
      <w:pPr>
        <w:pStyle w:val="Style_3"/>
        <w:widowControl w:val="1"/>
        <w:numPr>
          <w:ilvl w:val="0"/>
          <w:numId w:val="2"/>
        </w:numPr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26 апреля 2025 года –</w:t>
      </w:r>
      <w:r>
        <w:rPr>
          <w:color w:themeColor="text1" w:val="000000"/>
          <w:sz w:val="28"/>
        </w:rPr>
        <w:t xml:space="preserve"> </w:t>
      </w:r>
      <w:r>
        <w:rPr>
          <w:color w:themeColor="text1" w:val="000000"/>
          <w:sz w:val="28"/>
        </w:rPr>
        <w:t xml:space="preserve">участие в мероприятии </w:t>
      </w:r>
      <w:r>
        <w:rPr>
          <w:color w:themeColor="text1" w:val="000000"/>
          <w:sz w:val="28"/>
        </w:rPr>
        <w:t>«Раскрасим планету в зеленый цвет», посвященное Международному дню Земли</w:t>
      </w:r>
      <w:r>
        <w:rPr>
          <w:color w:themeColor="text1" w:val="000000"/>
          <w:sz w:val="28"/>
        </w:rPr>
        <w:t>.</w:t>
      </w:r>
    </w:p>
    <w:p w14:paraId="1C000000">
      <w:pPr>
        <w:pStyle w:val="Style_3"/>
        <w:widowControl w:val="1"/>
        <w:numPr>
          <w:ilvl w:val="0"/>
          <w:numId w:val="2"/>
        </w:numPr>
        <w:spacing w:line="276" w:lineRule="auto"/>
        <w:ind/>
        <w:jc w:val="both"/>
        <w:rPr>
          <w:sz w:val="28"/>
        </w:rPr>
      </w:pPr>
      <w:r>
        <w:rPr>
          <w:sz w:val="28"/>
        </w:rPr>
        <w:t xml:space="preserve">03 мая 2025 года в 12:00 – участие команд в </w:t>
      </w:r>
      <w:r>
        <w:rPr>
          <w:sz w:val="28"/>
        </w:rPr>
        <w:t>квесте</w:t>
      </w:r>
      <w:r>
        <w:rPr>
          <w:sz w:val="28"/>
        </w:rPr>
        <w:t xml:space="preserve"> «Доброволец – это круто!».</w:t>
      </w:r>
    </w:p>
    <w:p w14:paraId="1D000000">
      <w:pPr>
        <w:pStyle w:val="Style_3"/>
        <w:widowControl w:val="1"/>
        <w:numPr>
          <w:ilvl w:val="0"/>
          <w:numId w:val="2"/>
        </w:numPr>
        <w:spacing w:line="276" w:lineRule="auto"/>
        <w:ind/>
        <w:jc w:val="both"/>
        <w:rPr>
          <w:sz w:val="28"/>
        </w:rPr>
      </w:pPr>
      <w:r>
        <w:rPr>
          <w:sz w:val="28"/>
        </w:rPr>
        <w:t>04 мая 2025 года в 12:00 – закрытие Акции в большом зале Организатора.</w:t>
      </w:r>
    </w:p>
    <w:p w14:paraId="1E000000">
      <w:pPr>
        <w:pStyle w:val="Style_3"/>
        <w:rPr>
          <w:rFonts w:ascii="Tahoma" w:hAnsi="Tahoma"/>
          <w:sz w:val="28"/>
        </w:rPr>
      </w:pPr>
    </w:p>
    <w:p w14:paraId="1F000000">
      <w:pPr>
        <w:rPr>
          <w:sz w:val="28"/>
        </w:rPr>
      </w:pPr>
      <w:r>
        <w:rPr>
          <w:sz w:val="28"/>
        </w:rPr>
        <w:t xml:space="preserve">С положением </w:t>
      </w:r>
      <w:r>
        <w:rPr>
          <w:sz w:val="28"/>
        </w:rPr>
        <w:t xml:space="preserve">Акции </w:t>
      </w:r>
      <w:r>
        <w:rPr>
          <w:sz w:val="28"/>
        </w:rPr>
        <w:t>ознакомлен (а)</w:t>
      </w:r>
      <w:r>
        <w:rPr>
          <w:sz w:val="28"/>
        </w:rPr>
        <w:t xml:space="preserve"> </w:t>
      </w:r>
    </w:p>
    <w:p w14:paraId="20000000">
      <w:pPr>
        <w:widowControl w:val="1"/>
        <w:spacing w:line="276" w:lineRule="auto"/>
        <w:ind/>
        <w:rPr>
          <w:rFonts w:ascii="Calibri" w:hAnsi="Calibri"/>
          <w:sz w:val="28"/>
        </w:rPr>
      </w:pPr>
      <w:r>
        <w:rPr>
          <w:sz w:val="28"/>
        </w:rPr>
        <w:t xml:space="preserve">С условиями </w:t>
      </w:r>
      <w:r>
        <w:rPr>
          <w:sz w:val="28"/>
        </w:rPr>
        <w:t xml:space="preserve">Акции </w:t>
      </w:r>
      <w:r>
        <w:rPr>
          <w:sz w:val="28"/>
        </w:rPr>
        <w:t>согласен (на)</w:t>
      </w:r>
    </w:p>
    <w:p w14:paraId="21000000">
      <w:pPr>
        <w:rPr>
          <w:sz w:val="28"/>
        </w:rPr>
      </w:pPr>
    </w:p>
    <w:p w14:paraId="22000000">
      <w:pPr>
        <w:rPr>
          <w:rFonts w:ascii="Tahoma" w:hAnsi="Tahoma"/>
          <w:sz w:val="28"/>
        </w:rPr>
      </w:pPr>
      <w:r>
        <w:rPr>
          <w:sz w:val="28"/>
        </w:rPr>
        <w:t>Дата  «</w:t>
      </w:r>
      <w:r>
        <w:rPr>
          <w:sz w:val="28"/>
        </w:rPr>
        <w:t>_____»   ___________2025 г.</w:t>
      </w:r>
    </w:p>
    <w:p w14:paraId="23000000">
      <w:pPr>
        <w:widowControl w:val="1"/>
        <w:ind/>
        <w:jc w:val="both"/>
        <w:rPr>
          <w:rFonts w:ascii="Tahoma" w:hAnsi="Tahoma"/>
          <w:sz w:val="28"/>
        </w:rPr>
      </w:pPr>
      <w:r>
        <w:rPr>
          <w:sz w:val="28"/>
        </w:rPr>
        <w:t> </w:t>
      </w:r>
    </w:p>
    <w:p w14:paraId="24000000">
      <w:pPr>
        <w:widowControl w:val="1"/>
        <w:ind/>
        <w:jc w:val="both"/>
        <w:rPr>
          <w:sz w:val="28"/>
        </w:rPr>
      </w:pPr>
      <w:r>
        <w:rPr>
          <w:sz w:val="28"/>
        </w:rPr>
        <w:t>Подпись_______________</w:t>
      </w:r>
    </w:p>
    <w:p w14:paraId="25000000">
      <w:pPr>
        <w:widowControl w:val="1"/>
        <w:spacing w:line="276" w:lineRule="auto"/>
        <w:ind/>
        <w:contextualSpacing w:val="1"/>
        <w:jc w:val="right"/>
        <w:rPr>
          <w:sz w:val="28"/>
        </w:rPr>
      </w:pPr>
      <w:r>
        <w:rPr>
          <w:sz w:val="28"/>
        </w:rPr>
        <w:br w:type="page"/>
      </w:r>
      <w:r>
        <w:rPr>
          <w:sz w:val="28"/>
        </w:rPr>
        <w:t>Приложение № 2</w:t>
      </w:r>
    </w:p>
    <w:p w14:paraId="26000000">
      <w:pPr>
        <w:widowControl w:val="1"/>
        <w:ind/>
        <w:jc w:val="center"/>
        <w:rPr>
          <w:sz w:val="28"/>
        </w:rPr>
      </w:pPr>
    </w:p>
    <w:p w14:paraId="27000000">
      <w:pPr>
        <w:widowControl w:val="1"/>
        <w:ind/>
        <w:jc w:val="center"/>
        <w:rPr>
          <w:sz w:val="28"/>
        </w:rPr>
      </w:pPr>
    </w:p>
    <w:p w14:paraId="28000000">
      <w:pPr>
        <w:widowControl w:val="1"/>
        <w:ind/>
        <w:jc w:val="center"/>
        <w:rPr>
          <w:b w:val="1"/>
          <w:color w:val="000000"/>
          <w:sz w:val="28"/>
        </w:rPr>
      </w:pPr>
      <w:r>
        <w:rPr>
          <w:b w:val="1"/>
          <w:sz w:val="28"/>
        </w:rPr>
        <w:t>АН</w:t>
      </w:r>
      <w:r>
        <w:rPr>
          <w:b w:val="1"/>
          <w:color w:val="000000"/>
          <w:sz w:val="28"/>
        </w:rPr>
        <w:t>КЕТА-ЗАЯВКА</w:t>
      </w:r>
    </w:p>
    <w:p w14:paraId="29000000">
      <w:pPr>
        <w:widowControl w:val="1"/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для физических лиц</w:t>
      </w:r>
      <w:r>
        <w:rPr>
          <w:b w:val="1"/>
          <w:color w:val="000000"/>
          <w:sz w:val="28"/>
        </w:rPr>
        <w:t>, семейной команды</w:t>
      </w:r>
    </w:p>
    <w:p w14:paraId="2A000000">
      <w:pPr>
        <w:widowControl w:val="1"/>
        <w:spacing w:line="276" w:lineRule="auto"/>
        <w:ind w:left="567"/>
        <w:jc w:val="center"/>
        <w:rPr>
          <w:rStyle w:val="Style_1_ch"/>
          <w:color w:val="000000"/>
          <w:sz w:val="28"/>
          <w:highlight w:val="white"/>
        </w:rPr>
      </w:pPr>
      <w:r>
        <w:rPr>
          <w:b w:val="1"/>
          <w:sz w:val="28"/>
        </w:rPr>
        <w:t>об участии в</w:t>
      </w:r>
      <w:r>
        <w:rPr>
          <w:b w:val="1"/>
          <w:sz w:val="28"/>
        </w:rPr>
        <w:t xml:space="preserve">о </w:t>
      </w:r>
      <w:r>
        <w:rPr>
          <w:rStyle w:val="Style_1_ch"/>
          <w:color w:val="000000"/>
          <w:sz w:val="28"/>
          <w:highlight w:val="white"/>
        </w:rPr>
        <w:t>Всероссийск</w:t>
      </w:r>
      <w:r>
        <w:rPr>
          <w:rStyle w:val="Style_1_ch"/>
          <w:color w:val="000000"/>
          <w:sz w:val="28"/>
          <w:highlight w:val="white"/>
        </w:rPr>
        <w:t>ой</w:t>
      </w:r>
      <w:r>
        <w:rPr>
          <w:rStyle w:val="Style_1_ch"/>
          <w:color w:val="000000"/>
          <w:sz w:val="28"/>
          <w:highlight w:val="white"/>
        </w:rPr>
        <w:t xml:space="preserve"> добровольческ</w:t>
      </w:r>
      <w:r>
        <w:rPr>
          <w:rStyle w:val="Style_1_ch"/>
          <w:color w:val="000000"/>
          <w:sz w:val="28"/>
          <w:highlight w:val="white"/>
        </w:rPr>
        <w:t>ой</w:t>
      </w:r>
      <w:r>
        <w:rPr>
          <w:rStyle w:val="Style_1_ch"/>
          <w:color w:val="000000"/>
          <w:sz w:val="28"/>
          <w:highlight w:val="white"/>
        </w:rPr>
        <w:t xml:space="preserve"> акци</w:t>
      </w:r>
      <w:r>
        <w:rPr>
          <w:rStyle w:val="Style_1_ch"/>
          <w:color w:val="000000"/>
          <w:sz w:val="28"/>
          <w:highlight w:val="white"/>
        </w:rPr>
        <w:t>и</w:t>
      </w:r>
      <w:r>
        <w:rPr>
          <w:rStyle w:val="Style_1_ch"/>
          <w:color w:val="000000"/>
          <w:sz w:val="28"/>
          <w:highlight w:val="white"/>
        </w:rPr>
        <w:t xml:space="preserve"> </w:t>
      </w:r>
    </w:p>
    <w:p w14:paraId="2B000000">
      <w:pPr>
        <w:widowControl w:val="1"/>
        <w:spacing w:line="276" w:lineRule="auto"/>
        <w:ind w:left="567"/>
        <w:jc w:val="center"/>
        <w:rPr>
          <w:b w:val="1"/>
          <w:sz w:val="28"/>
        </w:rPr>
      </w:pPr>
      <w:r>
        <w:rPr>
          <w:rStyle w:val="Style_1_ch"/>
          <w:color w:val="000000"/>
          <w:sz w:val="28"/>
          <w:highlight w:val="white"/>
        </w:rPr>
        <w:t>«Весенняя неделя добра»</w:t>
      </w:r>
      <w:r>
        <w:rPr>
          <w:b w:val="1"/>
          <w:sz w:val="28"/>
        </w:rPr>
        <w:t xml:space="preserve"> </w:t>
      </w:r>
    </w:p>
    <w:p w14:paraId="2C000000">
      <w:pPr>
        <w:widowControl w:val="1"/>
        <w:spacing w:line="276" w:lineRule="auto"/>
        <w:ind w:left="567"/>
        <w:jc w:val="center"/>
        <w:rPr>
          <w:b w:val="1"/>
          <w:sz w:val="28"/>
        </w:rPr>
      </w:pPr>
      <w:r>
        <w:rPr>
          <w:b w:val="1"/>
          <w:sz w:val="28"/>
        </w:rPr>
        <w:t>в ГБУК «Сахалинский зооботанический парк»</w:t>
      </w:r>
    </w:p>
    <w:p w14:paraId="2D000000">
      <w:pPr>
        <w:widowControl w:val="1"/>
        <w:spacing w:line="276" w:lineRule="auto"/>
        <w:ind w:left="567"/>
        <w:jc w:val="center"/>
        <w:rPr>
          <w:b w:val="1"/>
          <w:sz w:val="28"/>
        </w:rPr>
      </w:pPr>
    </w:p>
    <w:p w14:paraId="2E000000">
      <w:pPr>
        <w:pStyle w:val="Style_2"/>
        <w:widowControl w:val="1"/>
        <w:spacing w:after="0" w:before="0" w:line="276" w:lineRule="auto"/>
        <w:ind w:left="720"/>
        <w:jc w:val="center"/>
        <w:rPr>
          <w:b w:val="1"/>
          <w:color w:val="000000"/>
          <w:sz w:val="28"/>
        </w:rPr>
      </w:pPr>
    </w:p>
    <w:p w14:paraId="2F000000">
      <w:pPr>
        <w:pStyle w:val="Style_3"/>
        <w:widowControl w:val="1"/>
        <w:numPr>
          <w:ilvl w:val="3"/>
          <w:numId w:val="1"/>
        </w:numPr>
        <w:ind w:firstLine="0" w:left="0"/>
        <w:rPr>
          <w:sz w:val="28"/>
        </w:rPr>
      </w:pPr>
      <w:r>
        <w:rPr>
          <w:sz w:val="28"/>
        </w:rPr>
        <w:t xml:space="preserve">ФИО участника </w:t>
      </w:r>
      <w:r>
        <w:rPr>
          <w:sz w:val="28"/>
        </w:rPr>
        <w:t>(если семья, вписать всех членов семьи)</w:t>
      </w:r>
    </w:p>
    <w:p w14:paraId="30000000">
      <w:pPr>
        <w:pStyle w:val="Style_3"/>
        <w:widowControl w:val="1"/>
        <w:numPr>
          <w:ilvl w:val="3"/>
          <w:numId w:val="1"/>
        </w:numPr>
        <w:ind w:firstLine="0" w:left="0"/>
        <w:rPr>
          <w:sz w:val="28"/>
        </w:rPr>
      </w:pPr>
      <w:r>
        <w:rPr>
          <w:sz w:val="28"/>
        </w:rPr>
        <w:t>Возраст участника (если взрослый, достаточно указать «взрослый»)</w:t>
      </w:r>
    </w:p>
    <w:p w14:paraId="31000000">
      <w:pPr>
        <w:pStyle w:val="Style_3"/>
        <w:widowControl w:val="1"/>
        <w:numPr>
          <w:ilvl w:val="3"/>
          <w:numId w:val="1"/>
        </w:numPr>
        <w:ind w:firstLine="0" w:left="0"/>
        <w:rPr>
          <w:rFonts w:ascii="Tahoma" w:hAnsi="Tahoma"/>
          <w:sz w:val="28"/>
        </w:rPr>
      </w:pPr>
      <w:r>
        <w:rPr>
          <w:sz w:val="28"/>
        </w:rPr>
        <w:t xml:space="preserve">Контактный мобильный телефон </w:t>
      </w:r>
      <w:r>
        <w:rPr>
          <w:sz w:val="28"/>
        </w:rPr>
        <w:t xml:space="preserve">ответственного </w:t>
      </w:r>
      <w:r>
        <w:rPr>
          <w:sz w:val="28"/>
        </w:rPr>
        <w:t>участника:</w:t>
      </w:r>
    </w:p>
    <w:p w14:paraId="32000000">
      <w:pPr>
        <w:pStyle w:val="Style_3"/>
        <w:rPr>
          <w:rFonts w:ascii="Tahoma" w:hAnsi="Tahoma"/>
          <w:sz w:val="28"/>
        </w:rPr>
      </w:pPr>
    </w:p>
    <w:p w14:paraId="33000000">
      <w:pPr>
        <w:pStyle w:val="Style_3"/>
        <w:rPr>
          <w:rFonts w:ascii="Tahoma" w:hAnsi="Tahoma"/>
          <w:sz w:val="28"/>
        </w:rPr>
      </w:pPr>
    </w:p>
    <w:p w14:paraId="34000000">
      <w:pPr>
        <w:pStyle w:val="Style_3"/>
        <w:widowControl w:val="1"/>
        <w:spacing w:line="276" w:lineRule="auto"/>
        <w:ind w:left="0"/>
        <w:jc w:val="both"/>
        <w:rPr>
          <w:b w:val="1"/>
          <w:sz w:val="28"/>
        </w:rPr>
      </w:pPr>
      <w:r>
        <w:rPr>
          <w:b w:val="1"/>
          <w:sz w:val="28"/>
        </w:rPr>
        <w:t>Примем участие в следующих мероприятиях Акции:</w:t>
      </w:r>
    </w:p>
    <w:p w14:paraId="35000000">
      <w:pPr>
        <w:pStyle w:val="Style_3"/>
        <w:widowControl w:val="1"/>
        <w:numPr>
          <w:ilvl w:val="0"/>
          <w:numId w:val="2"/>
        </w:numPr>
        <w:spacing w:line="276" w:lineRule="auto"/>
        <w:ind/>
        <w:jc w:val="both"/>
        <w:rPr>
          <w:sz w:val="28"/>
        </w:rPr>
      </w:pPr>
      <w:r>
        <w:rPr>
          <w:sz w:val="28"/>
        </w:rPr>
        <w:t>Торжественное открытие Акции 22 апреля 2025 года в 15:00 в большом лекционном зале Организатора по адресу: г. Южно-Сахалинск, ул. Детская, 4-А.</w:t>
      </w:r>
    </w:p>
    <w:p w14:paraId="36000000">
      <w:pPr>
        <w:pStyle w:val="Style_3"/>
        <w:widowControl w:val="1"/>
        <w:numPr>
          <w:ilvl w:val="0"/>
          <w:numId w:val="2"/>
        </w:numPr>
        <w:spacing w:line="276" w:lineRule="auto"/>
        <w:ind/>
        <w:jc w:val="both"/>
        <w:rPr>
          <w:sz w:val="28"/>
        </w:rPr>
      </w:pPr>
      <w:r>
        <w:rPr>
          <w:color w:themeColor="text1" w:val="000000"/>
          <w:sz w:val="28"/>
        </w:rPr>
        <w:t>22 апреля – 03 мая 2025 года з</w:t>
      </w:r>
      <w:r>
        <w:rPr>
          <w:color w:themeColor="text1" w:val="000000"/>
          <w:sz w:val="28"/>
        </w:rPr>
        <w:t xml:space="preserve">апуск игры «Тайный друг» (каждый участник </w:t>
      </w:r>
      <w:r>
        <w:rPr>
          <w:color w:themeColor="text1" w:val="000000"/>
          <w:sz w:val="28"/>
        </w:rPr>
        <w:t xml:space="preserve">(команда) </w:t>
      </w:r>
      <w:r>
        <w:rPr>
          <w:color w:themeColor="text1" w:val="000000"/>
          <w:sz w:val="28"/>
        </w:rPr>
        <w:t xml:space="preserve">получает задание и выполняет его </w:t>
      </w:r>
      <w:r>
        <w:rPr>
          <w:color w:themeColor="text1" w:val="000000"/>
          <w:sz w:val="28"/>
        </w:rPr>
        <w:t>до 03 мая 2025 года включительно).</w:t>
      </w:r>
    </w:p>
    <w:p w14:paraId="37000000">
      <w:pPr>
        <w:pStyle w:val="Style_3"/>
        <w:widowControl w:val="1"/>
        <w:numPr>
          <w:ilvl w:val="0"/>
          <w:numId w:val="2"/>
        </w:numPr>
        <w:spacing w:line="276" w:lineRule="auto"/>
        <w:ind/>
        <w:jc w:val="both"/>
        <w:rPr>
          <w:sz w:val="28"/>
        </w:rPr>
      </w:pPr>
      <w:r>
        <w:rPr>
          <w:color w:themeColor="text1" w:val="000000"/>
          <w:sz w:val="28"/>
        </w:rPr>
        <w:t>22, 24 апреля, 02 мая 2025 года в 15:00 – участие в обогащении среды животным.</w:t>
      </w:r>
    </w:p>
    <w:p w14:paraId="38000000">
      <w:pPr>
        <w:pStyle w:val="Style_3"/>
        <w:widowControl w:val="1"/>
        <w:numPr>
          <w:ilvl w:val="0"/>
          <w:numId w:val="2"/>
        </w:numPr>
        <w:spacing w:line="276" w:lineRule="auto"/>
        <w:ind/>
        <w:jc w:val="both"/>
        <w:rPr>
          <w:sz w:val="28"/>
        </w:rPr>
      </w:pPr>
      <w:r>
        <w:rPr>
          <w:color w:themeColor="text1" w:val="000000"/>
          <w:sz w:val="28"/>
        </w:rPr>
        <w:t>25, 29, 30 апреля</w:t>
      </w:r>
      <w:r>
        <w:rPr>
          <w:sz w:val="28"/>
        </w:rPr>
        <w:t xml:space="preserve"> – совместное с Организатором участие в проведении мероприятия детям с ограниченными возможностями здоровья (время согласовывается).</w:t>
      </w:r>
    </w:p>
    <w:p w14:paraId="39000000">
      <w:pPr>
        <w:pStyle w:val="Style_3"/>
        <w:widowControl w:val="1"/>
        <w:numPr>
          <w:ilvl w:val="0"/>
          <w:numId w:val="2"/>
        </w:numPr>
        <w:ind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26 апреля 2025 года –</w:t>
      </w:r>
      <w:r>
        <w:rPr>
          <w:color w:themeColor="text1" w:val="000000"/>
          <w:sz w:val="28"/>
        </w:rPr>
        <w:t xml:space="preserve"> </w:t>
      </w:r>
      <w:r>
        <w:rPr>
          <w:color w:themeColor="text1" w:val="000000"/>
          <w:sz w:val="28"/>
        </w:rPr>
        <w:t xml:space="preserve">участие в мероприятии </w:t>
      </w:r>
      <w:r>
        <w:rPr>
          <w:color w:themeColor="text1" w:val="000000"/>
          <w:sz w:val="28"/>
        </w:rPr>
        <w:t>«Раскрасим планету в зеленый цвет», посвященное Международному дню Земли</w:t>
      </w:r>
      <w:r>
        <w:rPr>
          <w:color w:themeColor="text1" w:val="000000"/>
          <w:sz w:val="28"/>
        </w:rPr>
        <w:t>.</w:t>
      </w:r>
    </w:p>
    <w:p w14:paraId="3A000000">
      <w:pPr>
        <w:pStyle w:val="Style_3"/>
        <w:widowControl w:val="1"/>
        <w:numPr>
          <w:ilvl w:val="0"/>
          <w:numId w:val="2"/>
        </w:numPr>
        <w:spacing w:line="276" w:lineRule="auto"/>
        <w:ind/>
        <w:jc w:val="both"/>
        <w:rPr>
          <w:sz w:val="28"/>
        </w:rPr>
      </w:pPr>
      <w:r>
        <w:rPr>
          <w:sz w:val="28"/>
        </w:rPr>
        <w:t xml:space="preserve">03 мая 2025 года в 12:00 – участие команд в </w:t>
      </w:r>
      <w:r>
        <w:rPr>
          <w:sz w:val="28"/>
        </w:rPr>
        <w:t>квесте</w:t>
      </w:r>
      <w:r>
        <w:rPr>
          <w:sz w:val="28"/>
        </w:rPr>
        <w:t xml:space="preserve"> «Доброволец – это круто!».</w:t>
      </w:r>
    </w:p>
    <w:p w14:paraId="3B000000">
      <w:pPr>
        <w:pStyle w:val="Style_3"/>
        <w:widowControl w:val="1"/>
        <w:numPr>
          <w:ilvl w:val="0"/>
          <w:numId w:val="2"/>
        </w:numPr>
        <w:spacing w:line="276" w:lineRule="auto"/>
        <w:ind/>
        <w:jc w:val="both"/>
        <w:rPr>
          <w:sz w:val="28"/>
        </w:rPr>
      </w:pPr>
      <w:r>
        <w:rPr>
          <w:sz w:val="28"/>
        </w:rPr>
        <w:t>04 мая 2025 года в 12:00 – закрытие Акции в большом зале Организатора.</w:t>
      </w:r>
    </w:p>
    <w:p w14:paraId="3C000000">
      <w:pPr>
        <w:pStyle w:val="Style_3"/>
        <w:rPr>
          <w:rFonts w:ascii="Tahoma" w:hAnsi="Tahoma"/>
          <w:sz w:val="28"/>
        </w:rPr>
      </w:pPr>
    </w:p>
    <w:p w14:paraId="3D000000">
      <w:pPr>
        <w:pStyle w:val="Style_3"/>
        <w:rPr>
          <w:rFonts w:ascii="Tahoma" w:hAnsi="Tahoma"/>
          <w:sz w:val="28"/>
        </w:rPr>
      </w:pPr>
    </w:p>
    <w:p w14:paraId="3E000000">
      <w:pPr>
        <w:pStyle w:val="Style_3"/>
        <w:rPr>
          <w:rFonts w:ascii="Tahoma" w:hAnsi="Tahoma"/>
          <w:sz w:val="28"/>
        </w:rPr>
      </w:pPr>
    </w:p>
    <w:p w14:paraId="3F000000">
      <w:pPr>
        <w:pStyle w:val="Style_3"/>
        <w:rPr>
          <w:rFonts w:ascii="Tahoma" w:hAnsi="Tahoma"/>
          <w:sz w:val="28"/>
        </w:rPr>
      </w:pPr>
    </w:p>
    <w:p w14:paraId="40000000">
      <w:pPr>
        <w:pStyle w:val="Style_3"/>
        <w:rPr>
          <w:rFonts w:ascii="Tahoma" w:hAnsi="Tahoma"/>
          <w:sz w:val="28"/>
        </w:rPr>
      </w:pPr>
    </w:p>
    <w:p w14:paraId="41000000">
      <w:pPr>
        <w:rPr>
          <w:rFonts w:ascii="Tahoma" w:hAnsi="Tahoma"/>
          <w:sz w:val="28"/>
        </w:rPr>
      </w:pPr>
      <w:r>
        <w:rPr>
          <w:sz w:val="28"/>
        </w:rPr>
        <w:t> </w:t>
      </w:r>
    </w:p>
    <w:p w14:paraId="42000000">
      <w:pPr>
        <w:widowControl w:val="1"/>
        <w:spacing w:line="276" w:lineRule="auto"/>
        <w:ind/>
        <w:rPr>
          <w:sz w:val="28"/>
        </w:rPr>
      </w:pPr>
      <w:r>
        <w:rPr>
          <w:sz w:val="28"/>
        </w:rPr>
        <w:t xml:space="preserve">С положением Акции ознакомлен (а) </w:t>
      </w:r>
    </w:p>
    <w:p w14:paraId="43000000">
      <w:pPr>
        <w:widowControl w:val="1"/>
        <w:spacing w:line="276" w:lineRule="auto"/>
        <w:ind/>
        <w:rPr>
          <w:rFonts w:ascii="Calibri" w:hAnsi="Calibri"/>
          <w:sz w:val="28"/>
        </w:rPr>
      </w:pPr>
      <w:r>
        <w:rPr>
          <w:sz w:val="28"/>
        </w:rPr>
        <w:t>С условиями Акции согласен (на)</w:t>
      </w:r>
    </w:p>
    <w:p w14:paraId="44000000">
      <w:pPr>
        <w:rPr>
          <w:rFonts w:ascii="Tahoma" w:hAnsi="Tahoma"/>
          <w:sz w:val="28"/>
        </w:rPr>
      </w:pPr>
      <w:r>
        <w:rPr>
          <w:sz w:val="28"/>
        </w:rPr>
        <w:t>Дата «____</w:t>
      </w:r>
      <w:r>
        <w:rPr>
          <w:sz w:val="28"/>
        </w:rPr>
        <w:t xml:space="preserve">_»   </w:t>
      </w:r>
      <w:r>
        <w:rPr>
          <w:sz w:val="28"/>
        </w:rPr>
        <w:t>___________2025 г.</w:t>
      </w:r>
    </w:p>
    <w:p w14:paraId="45000000">
      <w:pPr>
        <w:widowControl w:val="1"/>
        <w:ind/>
        <w:jc w:val="both"/>
        <w:rPr>
          <w:rFonts w:ascii="Tahoma" w:hAnsi="Tahoma"/>
          <w:sz w:val="28"/>
        </w:rPr>
      </w:pPr>
      <w:r>
        <w:rPr>
          <w:sz w:val="28"/>
        </w:rPr>
        <w:t> </w:t>
      </w:r>
    </w:p>
    <w:p w14:paraId="46000000">
      <w:pPr>
        <w:widowControl w:val="1"/>
        <w:ind/>
        <w:jc w:val="both"/>
        <w:rPr>
          <w:sz w:val="28"/>
        </w:rPr>
      </w:pPr>
      <w:r>
        <w:rPr>
          <w:sz w:val="28"/>
        </w:rPr>
        <w:t>Подпись_______________</w:t>
      </w:r>
    </w:p>
    <w:sectPr>
      <w:footerReference r:id="rId1" w:type="default"/>
      <w:pgSz w:h="16838" w:orient="portrait" w:w="11906"/>
      <w:pgMar w:bottom="142" w:footer="416" w:gutter="0" w:header="708" w:left="851" w:right="707" w:top="851"/>
      <w:pgNumType w:start="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  <w:between w:space="0" w:val="nil"/>
      </w:pBdr>
      <w:tabs>
        <w:tab w:leader="none" w:pos="4677" w:val="center"/>
        <w:tab w:leader="none" w:pos="9355" w:val="right"/>
      </w:tabs>
      <w:ind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PAGE </w:instrText>
    </w:r>
    <w:r>
      <w:rPr>
        <w:color w:val="000000"/>
      </w:rPr>
      <w:fldChar w:fldCharType="separate"/>
    </w:r>
    <w:r>
      <w:rPr>
        <w:color w:val="000000"/>
      </w:rPr>
      <w:t xml:space="preserve"> </w:t>
    </w:r>
    <w:r>
      <w:rPr>
        <w:color w:val="000000"/>
      </w:rPr>
      <w:fldChar w:fldCharType="end"/>
    </w:r>
  </w:p>
  <w:p w14:paraId="02000000"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  <w:between w:space="0" w:val="nil"/>
      </w:pBdr>
      <w:tabs>
        <w:tab w:leader="none" w:pos="4677" w:val="center"/>
        <w:tab w:leader="none" w:pos="9355" w:val="right"/>
      </w:tabs>
      <w:ind/>
      <w:rPr>
        <w:color w:val="000000"/>
      </w:rPr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suff w:val="tab"/>
      <w:lvlText w:val="%1."/>
      <w:lvlJc w:val="left"/>
      <w:pPr>
        <w:widowControl w:val="1"/>
        <w:ind w:hanging="360" w:left="720"/>
      </w:pPr>
      <w:rPr>
        <w:rFonts w:ascii="Times New Roman" w:hAnsi="Times New Roman"/>
      </w:rPr>
    </w:lvl>
    <w:lvl w:ilvl="1">
      <w:start w:val="1"/>
      <w:numFmt w:val="lowerLetter"/>
      <w:suff w:val="tab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suff w:val="tab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suff w:val="tab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suff w:val="tab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suff w:val="tab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suff w:val="tab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suff w:val="tab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suff w:val="tab"/>
      <w:lvlText w:val="%9."/>
      <w:lvlJc w:val="right"/>
      <w:pPr>
        <w:widowControl w:val="1"/>
        <w:ind w:hanging="180" w:left="6480"/>
      </w:pPr>
    </w:lvl>
  </w:abstractNum>
  <w:abstractNum w:abstractNumId="1">
    <w:lvl w:ilvl="0">
      <w:start w:val="4242"/>
      <w:numFmt w:val="bullet"/>
      <w:suff w:val="tab"/>
      <w:lvlText w:val=""/>
      <w:lvlJc w:val="left"/>
      <w:pPr>
        <w:widowControl w:val="1"/>
        <w:ind w:hanging="360" w:left="720"/>
      </w:pPr>
      <w:rPr>
        <w:rFonts w:ascii="Symbol" w:hAnsi="Symbol"/>
      </w:rPr>
    </w:lvl>
    <w:lvl w:ilvl="1">
      <w:start w:val="1"/>
      <w:numFmt w:val="bullet"/>
      <w:suff w:val="tab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suff w:val="tab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suff w:val="tab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suff w:val="tab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default="1" w:styleId="Style_4_ch" w:type="character">
    <w:name w:val="Normal"/>
    <w:link w:val="Style_4"/>
    <w:rPr>
      <w:rFonts w:ascii="Times New Roman" w:hAnsi="Times New Roman"/>
      <w:sz w:val="24"/>
    </w:rPr>
  </w:style>
  <w:style w:styleId="Style_1" w:type="paragraph">
    <w:name w:val="Strong"/>
    <w:basedOn w:val="Style_5"/>
    <w:link w:val="Style_1_ch"/>
    <w:rPr>
      <w:b w:val="1"/>
    </w:rPr>
  </w:style>
  <w:style w:styleId="Style_1_ch" w:type="character">
    <w:name w:val="Strong"/>
    <w:basedOn w:val="Style_5_ch"/>
    <w:link w:val="Style_1"/>
    <w:rPr>
      <w:b w:val="1"/>
    </w:rPr>
  </w:style>
  <w:style w:styleId="Style_6" w:type="paragraph">
    <w:name w:val="toc 2"/>
    <w:next w:val="Style_4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4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4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4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Balloon Text"/>
    <w:basedOn w:val="Style_4"/>
    <w:link w:val="Style_10_ch"/>
    <w:rPr>
      <w:rFonts w:ascii="Segoe UI" w:hAnsi="Segoe UI"/>
      <w:sz w:val="18"/>
    </w:rPr>
  </w:style>
  <w:style w:styleId="Style_10_ch" w:type="character">
    <w:name w:val="Balloon Text"/>
    <w:basedOn w:val="Style_4_ch"/>
    <w:link w:val="Style_10"/>
    <w:rPr>
      <w:rFonts w:ascii="Segoe UI" w:hAnsi="Segoe UI"/>
      <w:sz w:val="18"/>
    </w:rPr>
  </w:style>
  <w:style w:styleId="Style_11" w:type="paragraph">
    <w:name w:val="End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4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3" w:type="paragraph">
    <w:name w:val="List Paragraph"/>
    <w:basedOn w:val="Style_4"/>
    <w:link w:val="Style_3_ch"/>
    <w:pPr>
      <w:widowControl w:val="1"/>
      <w:ind w:left="720"/>
      <w:contextualSpacing w:val="1"/>
    </w:pPr>
  </w:style>
  <w:style w:styleId="Style_3_ch" w:type="character">
    <w:name w:val="List Paragraph"/>
    <w:basedOn w:val="Style_4_ch"/>
    <w:link w:val="Style_3"/>
  </w:style>
  <w:style w:styleId="Style_13" w:type="paragraph">
    <w:name w:val="toc 3"/>
    <w:next w:val="Style_4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next w:val="Style_4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4"/>
    <w:link w:val="Style_1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basedOn w:val="Style_5"/>
    <w:link w:val="Style_16_ch"/>
    <w:rPr>
      <w:color w:themeColor="hyperlink" w:val="0563C1"/>
      <w:u w:val="single"/>
    </w:rPr>
  </w:style>
  <w:style w:styleId="Style_16_ch" w:type="character">
    <w:name w:val="Hyperlink"/>
    <w:basedOn w:val="Style_5_ch"/>
    <w:link w:val="Style_16"/>
    <w:rPr>
      <w:color w:themeColor="hyperlink" w:val="0563C1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4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toc 9"/>
    <w:next w:val="Style_4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5" w:type="paragraph">
    <w:name w:val="Default Paragraph Font"/>
    <w:link w:val="Style_5_ch"/>
  </w:style>
  <w:style w:styleId="Style_5_ch" w:type="character">
    <w:name w:val="Default Paragraph Font"/>
    <w:link w:val="Style_5"/>
  </w:style>
  <w:style w:styleId="Style_21" w:type="paragraph">
    <w:name w:val="toc 8"/>
    <w:next w:val="Style_4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4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" w:type="paragraph">
    <w:name w:val="Normal (Web)"/>
    <w:basedOn w:val="Style_4"/>
    <w:link w:val="Style_2_ch"/>
    <w:pPr>
      <w:widowControl w:val="1"/>
      <w:spacing w:afterAutospacing="on" w:beforeAutospacing="on"/>
      <w:ind/>
    </w:pPr>
  </w:style>
  <w:style w:styleId="Style_2_ch" w:type="character">
    <w:name w:val="Normal (Web)"/>
    <w:basedOn w:val="Style_4_ch"/>
    <w:link w:val="Style_2"/>
  </w:style>
  <w:style w:styleId="Style_23" w:type="paragraph">
    <w:name w:val="Subtitle"/>
    <w:next w:val="Style_4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4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4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4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default="1" w:styleId="Style_2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8" w:type="table">
    <w:name w:val="StGen1"/>
    <w:basedOn w:val="Style_27"/>
    <w:pPr>
      <w:widowControl w:val="1"/>
      <w:spacing w:after="0" w:line="240" w:lineRule="auto"/>
      <w:ind/>
    </w:pPr>
    <w:rPr>
      <w:rFonts w:ascii="Times New Roman" w:hAnsi="Times New Roman"/>
      <w:sz w:val="24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footer1.xml" Type="http://schemas.openxmlformats.org/officeDocument/2006/relationships/foot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2025-04-07T19:26:05Z</dcterms:created>
  <dcterms:modified xsi:type="dcterms:W3CDTF">2025-04-07T19:26:45Z</dcterms:modified>
</cp:coreProperties>
</file>